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641853">
        <w:rPr>
          <w:rFonts w:ascii="Arial" w:hAnsi="Arial" w:cs="Arial"/>
          <w:bCs/>
          <w:kern w:val="36"/>
          <w:sz w:val="28"/>
          <w:szCs w:val="28"/>
        </w:rPr>
        <w:t>1</w:t>
      </w:r>
      <w:r w:rsidR="00B56D30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5318A">
        <w:rPr>
          <w:rFonts w:ascii="Arial" w:hAnsi="Arial" w:cs="Arial"/>
          <w:bCs/>
          <w:kern w:val="36"/>
          <w:sz w:val="28"/>
          <w:szCs w:val="28"/>
        </w:rPr>
        <w:t>0</w:t>
      </w:r>
      <w:r w:rsidR="00947ADA" w:rsidRPr="00F32284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C5318A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641853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F3315" w:rsidRPr="001F3315" w:rsidRDefault="001F3315" w:rsidP="001F3315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</w:rPr>
      </w:pPr>
      <w:r w:rsidRPr="001F3315">
        <w:rPr>
          <w:rFonts w:ascii="Arial" w:hAnsi="Arial" w:cs="Arial"/>
          <w:b/>
          <w:bCs/>
          <w:kern w:val="36"/>
        </w:rPr>
        <w:t>Более 780 воронежцев трудоустроены у 72 работодателей региона по программе субсидирования найма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</w:t>
      </w:r>
      <w:bookmarkStart w:id="0" w:name="_GoBack"/>
      <w:bookmarkEnd w:id="0"/>
      <w:r w:rsidRPr="001F3315">
        <w:rPr>
          <w:rFonts w:ascii="Arial" w:hAnsi="Arial" w:cs="Arial"/>
        </w:rPr>
        <w:t>дан.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  <w:b/>
          <w:bCs/>
        </w:rPr>
        <w:t>Новые категории работников в 2025 году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1F3315" w:rsidRPr="001F3315" w:rsidRDefault="001F3315" w:rsidP="001F3315">
      <w:pPr>
        <w:numPr>
          <w:ilvl w:val="0"/>
          <w:numId w:val="45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участники специальной военной операции и члены их семей;</w:t>
      </w:r>
    </w:p>
    <w:p w:rsidR="001F3315" w:rsidRPr="001F3315" w:rsidRDefault="001F3315" w:rsidP="001F3315">
      <w:pPr>
        <w:numPr>
          <w:ilvl w:val="0"/>
          <w:numId w:val="45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1F3315" w:rsidRPr="001F3315" w:rsidRDefault="001F3315" w:rsidP="001F3315">
      <w:pPr>
        <w:numPr>
          <w:ilvl w:val="0"/>
          <w:numId w:val="45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лица, признанные инвалидами, граждане, уволенные с военной службы, и члены их семей;</w:t>
      </w:r>
    </w:p>
    <w:p w:rsidR="001F3315" w:rsidRPr="001F3315" w:rsidRDefault="001F3315" w:rsidP="001F3315">
      <w:pPr>
        <w:numPr>
          <w:ilvl w:val="0"/>
          <w:numId w:val="45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лица, освобожденные из учреждений, исполняющих наказание в виде лишения свободы, и ищущие работу в течении одного года с даты освобождения.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размера оплаты труда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образом на каждого сотрудника работодателю выплачивается субсидия в размере 3 МРОТ.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 xml:space="preserve">Если гражданин с инвалидностью трудоустроился к индивидуальному предпринимателю, который сам относится к категории инвалидов, или в организацию, </w:t>
      </w:r>
      <w:r w:rsidRPr="001F3315">
        <w:rPr>
          <w:rFonts w:ascii="Arial" w:hAnsi="Arial" w:cs="Arial"/>
        </w:rPr>
        <w:lastRenderedPageBreak/>
        <w:t>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1F3315">
        <w:rPr>
          <w:rFonts w:ascii="Arial" w:hAnsi="Arial" w:cs="Arial"/>
          <w:b/>
          <w:bCs/>
        </w:rPr>
        <w:t>не ниже двух величин минимального размера оплаты труда</w:t>
      </w:r>
      <w:r w:rsidRPr="001F3315">
        <w:rPr>
          <w:rFonts w:ascii="Arial" w:hAnsi="Arial" w:cs="Arial"/>
        </w:rPr>
        <w:t>, установленного Федеральным законом.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  <w:b/>
          <w:bCs/>
        </w:rPr>
        <w:t>Субсидии при трудоустройстве работников из другой местности или других территорий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1F3315" w:rsidRPr="001F3315" w:rsidRDefault="001F3315" w:rsidP="001F3315">
      <w:pPr>
        <w:numPr>
          <w:ilvl w:val="0"/>
          <w:numId w:val="46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организации оборонно-промышленного комплекса;</w:t>
      </w:r>
    </w:p>
    <w:p w:rsidR="001F3315" w:rsidRPr="001F3315" w:rsidRDefault="001F3315" w:rsidP="001F3315">
      <w:pPr>
        <w:numPr>
          <w:ilvl w:val="0"/>
          <w:numId w:val="46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1F3315" w:rsidRPr="001F3315" w:rsidRDefault="001F3315" w:rsidP="001F3315">
      <w:pPr>
        <w:numPr>
          <w:ilvl w:val="0"/>
          <w:numId w:val="46"/>
        </w:numPr>
        <w:spacing w:before="100" w:beforeAutospacing="1" w:after="100" w:afterAutospacing="1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3315">
        <w:rPr>
          <w:rFonts w:ascii="Arial" w:eastAsiaTheme="minorHAnsi" w:hAnsi="Arial" w:cs="Arial"/>
          <w:lang w:eastAsia="en-US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  <w:b/>
          <w:bCs/>
        </w:rPr>
        <w:t>Субсидия на создание рабочих мест для людей с инвалидностью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lastRenderedPageBreak/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Подробнее обо всех программах субсидирования найма: </w:t>
      </w:r>
      <w:hyperlink r:id="rId8" w:history="1">
        <w:r w:rsidRPr="001F3315">
          <w:rPr>
            <w:rFonts w:ascii="Arial" w:hAnsi="Arial" w:cs="Arial"/>
            <w:color w:val="212121"/>
            <w:u w:val="single"/>
          </w:rPr>
          <w:t>https://sfr.gov.ru/employers/aid/</w:t>
        </w:r>
      </w:hyperlink>
      <w:r w:rsidRPr="001F3315">
        <w:rPr>
          <w:rFonts w:ascii="Arial" w:hAnsi="Arial" w:cs="Arial"/>
        </w:rPr>
        <w:t> </w:t>
      </w:r>
    </w:p>
    <w:p w:rsidR="001F3315" w:rsidRPr="001F3315" w:rsidRDefault="001F3315" w:rsidP="001F3315">
      <w:pPr>
        <w:spacing w:after="100" w:afterAutospacing="1"/>
        <w:ind w:firstLine="709"/>
        <w:jc w:val="both"/>
        <w:rPr>
          <w:rFonts w:ascii="Arial" w:hAnsi="Arial" w:cs="Arial"/>
        </w:rPr>
      </w:pPr>
      <w:r w:rsidRPr="001F3315">
        <w:rPr>
          <w:rFonts w:ascii="Arial" w:hAnsi="Arial" w:cs="Arial"/>
        </w:rPr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9" w:history="1">
        <w:r w:rsidRPr="001F3315">
          <w:rPr>
            <w:rFonts w:ascii="Arial" w:hAnsi="Arial" w:cs="Arial"/>
            <w:color w:val="0000FF"/>
            <w:u w:val="single"/>
          </w:rPr>
          <w:t>https://sfr.gov.ru/branches/voronezh/info/~0/7851</w:t>
        </w:r>
      </w:hyperlink>
    </w:p>
    <w:p w:rsidR="001F3315" w:rsidRPr="001F3315" w:rsidRDefault="001F3315" w:rsidP="001F3315">
      <w:pPr>
        <w:spacing w:after="100" w:afterAutospacing="1"/>
        <w:ind w:firstLine="709"/>
        <w:jc w:val="both"/>
      </w:pPr>
    </w:p>
    <w:p w:rsidR="001F3315" w:rsidRPr="001F3315" w:rsidRDefault="001F3315" w:rsidP="001F3315">
      <w:pPr>
        <w:spacing w:after="200" w:line="276" w:lineRule="auto"/>
        <w:ind w:firstLine="709"/>
        <w:rPr>
          <w:rFonts w:eastAsiaTheme="minorHAnsi"/>
          <w:lang w:eastAsia="en-US"/>
        </w:rPr>
      </w:pPr>
    </w:p>
    <w:p w:rsidR="00C674AD" w:rsidRPr="00F32284" w:rsidRDefault="00C674AD" w:rsidP="00641853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F32284" w:rsidSect="00947ADA">
      <w:headerReference w:type="default" r:id="rId10"/>
      <w:footerReference w:type="even" r:id="rId11"/>
      <w:footerReference w:type="default" r:id="rId12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4A" w:rsidRDefault="0024684A">
      <w:r>
        <w:separator/>
      </w:r>
    </w:p>
  </w:endnote>
  <w:endnote w:type="continuationSeparator" w:id="0">
    <w:p w:rsidR="0024684A" w:rsidRDefault="0024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4A" w:rsidRDefault="0024684A">
      <w:r>
        <w:separator/>
      </w:r>
    </w:p>
  </w:footnote>
  <w:footnote w:type="continuationSeparator" w:id="0">
    <w:p w:rsidR="0024684A" w:rsidRDefault="0024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9"/>
  </w:num>
  <w:num w:numId="5">
    <w:abstractNumId w:val="15"/>
  </w:num>
  <w:num w:numId="6">
    <w:abstractNumId w:val="2"/>
  </w:num>
  <w:num w:numId="7">
    <w:abstractNumId w:val="20"/>
  </w:num>
  <w:num w:numId="8">
    <w:abstractNumId w:val="41"/>
  </w:num>
  <w:num w:numId="9">
    <w:abstractNumId w:val="30"/>
  </w:num>
  <w:num w:numId="10">
    <w:abstractNumId w:val="34"/>
  </w:num>
  <w:num w:numId="11">
    <w:abstractNumId w:val="36"/>
  </w:num>
  <w:num w:numId="12">
    <w:abstractNumId w:val="19"/>
  </w:num>
  <w:num w:numId="13">
    <w:abstractNumId w:val="8"/>
  </w:num>
  <w:num w:numId="14">
    <w:abstractNumId w:val="33"/>
  </w:num>
  <w:num w:numId="15">
    <w:abstractNumId w:val="45"/>
  </w:num>
  <w:num w:numId="16">
    <w:abstractNumId w:val="18"/>
  </w:num>
  <w:num w:numId="17">
    <w:abstractNumId w:val="32"/>
  </w:num>
  <w:num w:numId="18">
    <w:abstractNumId w:val="27"/>
  </w:num>
  <w:num w:numId="19">
    <w:abstractNumId w:val="13"/>
  </w:num>
  <w:num w:numId="20">
    <w:abstractNumId w:val="42"/>
  </w:num>
  <w:num w:numId="21">
    <w:abstractNumId w:val="5"/>
  </w:num>
  <w:num w:numId="22">
    <w:abstractNumId w:val="9"/>
  </w:num>
  <w:num w:numId="23">
    <w:abstractNumId w:val="3"/>
  </w:num>
  <w:num w:numId="24">
    <w:abstractNumId w:val="31"/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40"/>
  </w:num>
  <w:num w:numId="30">
    <w:abstractNumId w:val="17"/>
  </w:num>
  <w:num w:numId="31">
    <w:abstractNumId w:val="38"/>
  </w:num>
  <w:num w:numId="32">
    <w:abstractNumId w:val="24"/>
  </w:num>
  <w:num w:numId="33">
    <w:abstractNumId w:val="44"/>
  </w:num>
  <w:num w:numId="34">
    <w:abstractNumId w:val="6"/>
  </w:num>
  <w:num w:numId="35">
    <w:abstractNumId w:val="22"/>
  </w:num>
  <w:num w:numId="36">
    <w:abstractNumId w:val="37"/>
  </w:num>
  <w:num w:numId="37">
    <w:abstractNumId w:val="14"/>
  </w:num>
  <w:num w:numId="38">
    <w:abstractNumId w:val="43"/>
  </w:num>
  <w:num w:numId="39">
    <w:abstractNumId w:val="25"/>
  </w:num>
  <w:num w:numId="40">
    <w:abstractNumId w:val="10"/>
  </w:num>
  <w:num w:numId="41">
    <w:abstractNumId w:val="39"/>
  </w:num>
  <w:num w:numId="42">
    <w:abstractNumId w:val="1"/>
  </w:num>
  <w:num w:numId="43">
    <w:abstractNumId w:val="23"/>
  </w:num>
  <w:num w:numId="44">
    <w:abstractNumId w:val="11"/>
  </w:num>
  <w:num w:numId="45">
    <w:abstractNumId w:val="7"/>
  </w:num>
  <w:num w:numId="4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33BE5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employers/ai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voronezh/info/~0/785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8D61-9F8D-40A3-B48E-1356201E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6717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2025-02-14T08:12:00Z</cp:lastPrinted>
  <dcterms:created xsi:type="dcterms:W3CDTF">2025-02-14T08:12:00Z</dcterms:created>
  <dcterms:modified xsi:type="dcterms:W3CDTF">2025-02-14T08:12:00Z</dcterms:modified>
</cp:coreProperties>
</file>