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8195" w14:textId="77777777" w:rsidR="004A6F36" w:rsidRDefault="00000000">
      <w:pPr>
        <w:pStyle w:val="2"/>
        <w:rPr>
          <w:rFonts w:hint="eastAsia"/>
        </w:rPr>
      </w:pPr>
      <w:r>
        <w:t>С 1 июля 2024 года устанавливается уголовная ответственность за нарушение требований к антитеррористической защищенности объектов (территорий).</w:t>
      </w:r>
    </w:p>
    <w:p w14:paraId="7B25E8A6" w14:textId="77777777" w:rsidR="004A6F36" w:rsidRDefault="004A6F36">
      <w:pPr>
        <w:pStyle w:val="Textbody"/>
        <w:rPr>
          <w:rFonts w:hint="eastAsia"/>
        </w:rPr>
      </w:pPr>
    </w:p>
    <w:p w14:paraId="785B18FE" w14:textId="77777777" w:rsidR="004A6F36" w:rsidRDefault="00000000">
      <w:pPr>
        <w:pStyle w:val="Textbody"/>
        <w:rPr>
          <w:rFonts w:hint="eastAsia"/>
        </w:rPr>
      </w:pPr>
      <w: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14:paraId="59DACFAB" w14:textId="77777777" w:rsidR="004A6F36" w:rsidRDefault="00000000">
      <w:pPr>
        <w:pStyle w:val="Textbody"/>
        <w:rPr>
          <w:rFonts w:hint="eastAsia"/>
        </w:rPr>
      </w:pPr>
      <w: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14:paraId="3A5DB5A7" w14:textId="77777777" w:rsidR="004A6F36" w:rsidRDefault="00000000">
      <w:pPr>
        <w:pStyle w:val="Textbody"/>
        <w:rPr>
          <w:rFonts w:hint="eastAsia"/>
        </w:rPr>
      </w:pPr>
      <w: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380E9C0A" w14:textId="77777777" w:rsidR="004A6F36" w:rsidRDefault="00000000">
      <w:pPr>
        <w:pStyle w:val="Textbody"/>
        <w:rPr>
          <w:rFonts w:hint="eastAsia"/>
        </w:rPr>
      </w:pPr>
      <w: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2384F357" w14:textId="77777777" w:rsidR="004A6F36" w:rsidRDefault="00000000">
      <w:pPr>
        <w:pStyle w:val="Textbody"/>
        <w:rPr>
          <w:rFonts w:hint="eastAsia"/>
        </w:rPr>
      </w:pPr>
      <w: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3E7823ED" w14:textId="77777777" w:rsidR="004A6F36" w:rsidRDefault="00000000">
      <w:pPr>
        <w:pStyle w:val="Textbody"/>
        <w:rPr>
          <w:rFonts w:hint="eastAsia"/>
        </w:rPr>
      </w:pPr>
      <w:r>
        <w:t>При этом,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14:paraId="22071457" w14:textId="77777777" w:rsidR="004A6F36" w:rsidRDefault="00000000">
      <w:pPr>
        <w:pStyle w:val="Textbody"/>
        <w:rPr>
          <w:rFonts w:hint="eastAsia"/>
        </w:rPr>
      </w:pPr>
      <w:r>
        <w:t>Изменения вступают в законную силу с 01.07.2024.</w:t>
      </w:r>
    </w:p>
    <w:p w14:paraId="04A40DE6" w14:textId="77777777" w:rsidR="004A6F36" w:rsidRDefault="004A6F36">
      <w:pPr>
        <w:pStyle w:val="Standard"/>
        <w:rPr>
          <w:rFonts w:hint="eastAsia"/>
        </w:rPr>
      </w:pPr>
    </w:p>
    <w:sectPr w:rsidR="004A6F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6CAD2" w14:textId="77777777" w:rsidR="00312683" w:rsidRDefault="00312683">
      <w:pPr>
        <w:rPr>
          <w:rFonts w:hint="eastAsia"/>
        </w:rPr>
      </w:pPr>
      <w:r>
        <w:separator/>
      </w:r>
    </w:p>
  </w:endnote>
  <w:endnote w:type="continuationSeparator" w:id="0">
    <w:p w14:paraId="2662E43E" w14:textId="77777777" w:rsidR="00312683" w:rsidRDefault="003126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3458" w14:textId="77777777" w:rsidR="00312683" w:rsidRDefault="003126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DA9F5F7" w14:textId="77777777" w:rsidR="00312683" w:rsidRDefault="003126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6F36"/>
    <w:rsid w:val="00312683"/>
    <w:rsid w:val="004A6F36"/>
    <w:rsid w:val="005022A5"/>
    <w:rsid w:val="007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FFDD"/>
  <w15:docId w15:val="{C83FF453-6BF5-4A61-AFD3-29011CE9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Соколов</cp:lastModifiedBy>
  <cp:revision>2</cp:revision>
  <dcterms:created xsi:type="dcterms:W3CDTF">2024-06-24T06:47:00Z</dcterms:created>
  <dcterms:modified xsi:type="dcterms:W3CDTF">2024-06-24T06:47:00Z</dcterms:modified>
</cp:coreProperties>
</file>