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Отчетный доклад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главы Селявинского сельского поселения Лискинского муниципального района Воронежской области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итогах социально-экономического развития поселения  за 2018 год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 перспективах развития на 2019 год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Добрый день, уважаемые односельчане, депутаты, приглашенные и гости нашего поселения!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Вашему вниманию предлагается отчет о социально-экономическом развитии Селявинского сельского поселения за 2018 год, в котором постараюсь отразить деятельность администрации за прошедший период и обозначить перспективы развития на 2019 год.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Традиционно в этом зале мы собираемся, чтобы дать честную и объективную оценку нашей совместной работе, сделать выводы, определить планы на будущее.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Несмотря на трудности, основные тенденции развития экономики поселения стабильны.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и в предыдущие годы, основным направлением деятельности администрации было улучшение социально-экономической ситуации в поселении, улучшение условий жизни населения, обеспечение положительной динамики социального развития поселения, сохранение устойчивых темпов экономического роста. Ключевые задачи, которые требовали максимального внимания в течение всего года – это сохранение позитивной динамики в развитии реального сектора экономики, от которой зависела наполняемость бюджета, перспективы социального, демографического и экономического развития нашего поселения. Работа велась во взаимодействии с органами местного самоуправления Лискинского муниципального района, трудовых коллективов предприятий и организаций. Практически по всем жизненно важным для населения вопросам мы находили взаимопонимание, продуктивно решая проблемы, возникавшие в отчетном году. Хочу выразить благодарность всем за хорошую работу.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администрации в прошедшем 2018 году была направлена на реализацию: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– муниципальных программ, а также решение вопросов местного значения на уровне поселения;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– повышения качества и доступности муниципальных услуг на основе развития социальной инфраструктуры, рационального использования бюджетных и внебюджетных средств, муниципального имущества и земельных ресурсов;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– сохранение позитивной динамики в развитии реального сектора экономики, от которого зависит наполняемость бюджета, перспективы социального, и экономического развития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Демографическая обстановка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состоянию на 1 января 2019 г. численность постоянного населения поселения составила 1043 человека. Отмечаются продолжающиеся процессы естественной убыли населения: за 2018 год число умерших составило 18 человек, родилось 4 человека.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 направлением в экономике нашего поселения были и остаются промышленное производство и сельское хозяйство.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Результат деятельности АО «Эльдако» за 2018 год определен следующими показателями: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-произведено извести комовой - 123 895 тн;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мела разных марок – 62 569 тн.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Всего произведено готовой продукции – 186 464 тн.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состоянию 01.01.2019 численность работающих на предприятии составила 345 чел.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планах 2019 год в АО «Эльдако» намечены мероприятия, направленные на оптимизацию производственных процессов производства извести с целью снижения удельных расходов энергоносителей на 1 тн готового продукта.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нашем поселении свою деятельность осуществляет   ООО «ЭкоНиваАгро» 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Площадь сельхозугодий на территории поселения составляет 3776 га, в том числе пашни 2663 га. Урожайность в 2018 году составила: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кукуруза – 59,4 ц/га;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пшеница 62 ц/га.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Развитие малого и среднего предпринимательства является одним из приоритетных направлений социально-экономического развития сельского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Селявинском сельском поселении функционирует 7 объектов розничной торговли, общей торговой площадью — 317,6 кв.м.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Хозяйственная деятельность данных предприятий обеспечивает существенное решение проблемы занятости населения, насыщает потребительский рынок товарами и услугами, так как непроизводственная сфера деятельности, прежде всего оптовая и розничная торговля и оказание платных услуг населению, остается наиболее привлекательной для предприятий малого бизнеса.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Признавая приоритетное значение создания надежной экономической базы, повышения доходности в результате трудовой деятельности, основное внимание концентрируется на комплексном социальном обустройстве, позволяющем создать достойные условия для жизни, быта и высокопроизводительного труда сельского населения.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Важность развития социальной сферы сельских территорий связана с необходимостью обеспечения значительной части жителей сельских поселений объектами социальной инфраструктуры.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администрации осуществляется в совместной деятельности со всеми учреждениями, чья работа непосредственно связана с населением и направлена на то, чтобы нашим жителям жилось лучше и комфортней. Отдельно мне хочется остановиться на работе каждого из учреждений.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Образование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территории поселения находится одна общеобразовательная школа. В настоящее время в ней обучается 76 учащихся, детский сад на базе школы посещают 25 воспитанников.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образовательного  учреждения МКОУ «Дивногорская средняя общеобразовательная школа» направлена на развитие, обучение и воспитание успешного подрастающего поколения. Учащиеся нашей школы активно принимают участие в конкурсах и фестивалях муниципального и областного уровней.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Руководство школы своевременно организует выполнение подготовительных работ к началу учебного года и отопительному сезону. Регулярно осуществляется подвоз детей в школу из хутора Дивногорье школьным автобусом. В летнее время организован отдых детей в школьном лагере.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Совместно с администрацией проводится работа с трудными детьми, ведется учет неблагополучных семей. Большое внимание уделяется военно-патриотическому воспитанию молодежи.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Проводится работа по развитию массовой культуры и спорта в школе, работают секции. Вечерами школьный спортзал никогда не пустует, причем посещают его не только школьники, но взрослые жители нашего поселения и окрестных населенных пунктов.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Школа в свою очередь оказывает помощь администрации, дети ухаживают за братскими могилами, принимают активное участие в благотворительной акции «Забота» по сбору картофеля и овощей для одиноких престарелых граждан.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Показателем качества образования, безусловно, можно считать итоги государственной итоговой аттестации - ЕГЭ. Выпускники Дивногорской СОШ который год подряд демонстрируют устойчивые показатели ЕГЭ.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Уровень охвата детей школьного возраста начальным общим, основным общим и средним общим образованием для занятий в одну смену, к численности детей, проживающих на территории поселения (7-17 лет), составляет 100%.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Культура, библиотечное обслуживание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территории Селявинского сельского поселения действуют: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Селявинский Дом культуры,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Дивногорский сельский клуб;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Селявинская сельская библиотека, с книжным фондом 10172 единицы.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Эти учреждения являются местами проведения культурного досуга населения нашего сельского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Дом культуры является центром культурно-досуговой и информационно-просветительской деятельности не только данного поселения, но и района в целом. На базе Дома культуры проходятся социально значимые мероприятия районного и областных уровней.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Сотрудниками этого учреждения накоплен уже немалый опыт по организации досуга молодежи, подростков, детей и жителей поселения. В течение всего года проводятся различные культурно-массовые мероприятия, посвященные памятным датам и праздникам. Организовываются различные выставки прикладного искусства. Налажена тесная связь с педагогическим коллективом школы и детского сада.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Но, пожалуй, самым важным и любимым праздником на селе остается сельский праздник «День села». В его подготовке участвует не только коллектив Дома культуры, но и детские и педагогические коллективы, а также многочисленные жители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Селявинском сельском Доме культуры действует 19 клубных формирований, с общим количеством участников – 187 человек. В сельских клубах работают кружки пения и рукоделия. Эти кружки посещают граждане всех возрастных групп.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Ежегодно учреждениями культуры проводится более 200 мероприятий для взрослого населения, учащихся школ, воспитанников летнего оздоровительного лагеря, детских садов, в том числе общепоселковых.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Муниципальной библиотекой обслуживается более 450 пользователей ежегодно. Возраст читателей от 6 лет.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Здравоохранение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 систему здравоохранения Селявинского сельского поселения входят: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ФАП с. Селявное, расположенный в административном здании;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ФАП х. Дивногорье.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территории Селявинского сельского поселения на базе фельдшерско-акушерских пунктов имеются 2 аптеки.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Число работающих 4 человека.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Регулярно, два раза в год приезжает передвижная флюорография.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рамках нацпроекта «Здоровье» ведется работа по вакцинации населения: детей с 3 до 6 лет; учащихся школы и лиц старше 60 лет.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Администрация в свою очередь не оставляет без внимания любые просьбы медработников.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Социальное обслуживание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Селявинского сельского поселения отсутствуют учреждения социального обеспечения.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Обслуживание одиноких и престарелых граждан, проживающих на территории нашего поселения осуществляется с помощью одного социального работника КУ ВО «Управление социальной защиты населения Лискинского района» Ткач Надежды Васильевны, на обслуживании которой находится 8 человек.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Объекты рекреации и туризма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территории Селявинского сельского поселения располагается природный, архитектурно- археологический музей - заповедник «Дивногорье» (далее – музей - заповедник «Дивногорье»).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2019 году продолжится работа по развитию туристических маршрутов с учетом наиболее приоритетных направлений.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поселении также функционируют: 2 отделения почтовой связи (в с. Селявное и х. Дивногорье).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отделение банка, дополнительный офис ПАО «Сбербанк России»;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территориальное обособленное структурное подразделение АУ «МФЦ» с. Селявное.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Все указанные выше объекты располагаются в административном здании в с. Селявное.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нашего поселения расположен </w:t>
      </w:r>
      <w:r>
        <w:rPr>
          <w:b/>
          <w:bCs/>
          <w:color w:val="212121"/>
          <w:sz w:val="21"/>
          <w:szCs w:val="21"/>
        </w:rPr>
        <w:t>Свято-Успенский Дивногорский мужской монастырь</w:t>
      </w:r>
      <w:r>
        <w:rPr>
          <w:color w:val="212121"/>
          <w:sz w:val="21"/>
          <w:szCs w:val="21"/>
        </w:rPr>
        <w:t>, с которым налажены добрые отношения. Ни одно значимое событие в жизни поселения не обходится без помощи настоятеля монастыря отца Алексея – это и ставшие уже традиционными ежегодные «Рождественские встречи», «9 Мая», «День Села», «Крещение Господне» и другие православные праздники.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2018 году в адрес администрации Селявинского сельского поселения поступило обращение от Свято-Успенского мужского монастыря в лице настоятеля иеромонаха Алексея с ходатайством о переименовании населенного пункта, в котором располагается монастырь.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Современное название географического объекта: «поселок тубсанатория «Дивногорье».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Предлагаемое название: «поселок Дивногорский монастырь».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настоящее время готовится обращение по переименованию населенного пункта в Воронежскую областную Думу.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Работа с населением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Значимым звеном в обеспечении взаимодействия администрации с населением является работа с обращениями граждан.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2018 год от граждан поступило 4 письменных обращения.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По всем вопросам обратившимся даны разъяснения в рамках компетенции администрации.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Ежегодно 12 декабря проводится Общероссийский день приема граждан, в рамках которого жители поселения в режиме видеосвязи могут обратиться со своими вопросами в любой орган государственной власти и местного самоуправления Российской Федерации.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В ходе приема было принято одно обращение в режиме видеосвязи по вопросу выплаты регионального материнского капитала.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нормотворческой деятельности за отчетный период принято 76  постановлений и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Сотрудниками администрации разрабатывались проекты нормативных правовых актов, которые предлагались Совету народных депутатов на рассмотрение. В 2018 году проведено 7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заседаний Совета народных депутатов, принято 45 решений Совета народных депутатов Селявинского сельского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Все нормативно-правовые акты обнародуются на информационных  стендах, размещаются на официальном сайте администрации в сети «Интернет».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Одним  из направлений деятельности администрации Селявинского сельского поселения является повышение качества и доступности муниципальных услуг, предоставляемых населению.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отчетный период, в администрацию обратилось более 400  человек по самым различным вопросам. В основном это: выдача различных справок, выписок из похозяйственных книг, уточнение и  присвоение  адресов земельным участкам  и  жилым  домам и другим вопросам.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здании администрации еженедельно, каждую среду с 8.00 до 12.00 ведется прием жителей муниципального образования специалистом филиала автономного учреждения Воронежской области «Многофункциональный центр предоставления государственных и муниципальных услуг» г. Лиски.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Продолжается работа по развитию новой формы взаимодействия с населением – предоставление государственных и муниципальных услуг в электронной форме.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Напомним, что при регистрации на сайте единого портала </w:t>
      </w:r>
      <w:hyperlink r:id="rId4" w:history="1">
        <w:r>
          <w:rPr>
            <w:rStyle w:val="a4"/>
            <w:color w:val="0263B2"/>
            <w:sz w:val="21"/>
            <w:szCs w:val="21"/>
            <w:bdr w:val="none" w:sz="0" w:space="0" w:color="auto" w:frame="1"/>
          </w:rPr>
          <w:t>Госуслуги</w:t>
        </w:r>
      </w:hyperlink>
      <w:r>
        <w:rPr>
          <w:color w:val="212121"/>
          <w:sz w:val="21"/>
          <w:szCs w:val="21"/>
        </w:rPr>
        <w:t>  пользователю открывается доступ ко всем имеющимся на сегодняшний день государственным услугам основных ведомств страны.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Зарегистрироваться на сайте Госуслуги вы можете в администрации нашего поселения, администрации Лискинского муниципального района, МФЦ и Пенсионном фонде.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Территориальное общественное самоуправление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Жители поселения убедились, что комфортность проживания людей напрямую зависит не только от инициативы администрации, но и от активности населения.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ТОС - это наиболее востребованная форма самоорганизации жителей для осуществления местных инициатив. В результате этого появляются интересные идеи, грамотные предложения и реализуются перспективные проекты.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ТОСы - наши полноправные партнеры, активные помощники в решении вопросов сельских поселений.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нашего муниципального образования зарегистрировано четыре ТОСа, деятельность которых позволяет привлекать дополнительные средства для решения насущных проблем нашего поселения: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ТОС «Донские зори» - председатель Фицай Елена Анатольевна;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ТОС «Сельская жизнь» - председатель Болдина Татьяна Владимировна;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ТОС «Дивногорская заря» - председатель Баранова Анна Ивановна;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ТОС «Хуторок» - председатель Голубов Анатолий Павлович.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2018 году в конкурсе проектов развития территориального общественного самоуправления в Воронежской области приняли участие 3 ТОСа, но, к сожалению, конкурсный отбор не прошли.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2019 году планируется подать 3 заявки от участников территориального общественного самоуправления для участия в конкурсе.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Напоминаю, если у вас есть какие-либо предложения, связанные с организацией ТОС, просим обращаться в администрацию.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Запланированные на 2018 год региональные показатели эффективности развития между администрацией Лискинского муниципального района и администрацией Селявинского сельского поселения выполнены не в полном объеме.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Достигнуты следующие показатели: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 показатель 1</w:t>
      </w:r>
      <w:r>
        <w:rPr>
          <w:color w:val="212121"/>
          <w:sz w:val="21"/>
          <w:szCs w:val="21"/>
        </w:rPr>
        <w:t> доля налоговых и неналоговых доходов в общем объеме доходов местного бюджета составила 98,1 %  при плане 96,6 %;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2</w:t>
      </w:r>
      <w:r>
        <w:rPr>
          <w:color w:val="212121"/>
          <w:sz w:val="21"/>
          <w:szCs w:val="21"/>
        </w:rPr>
        <w:t>  удельный вес недоимки по земельному налогу на 1 января 2019 года,  к общему объему поступлений доходов в местный бюджет поселения от земельного налога за 2018 год составил 0,9 % при плане 2 %;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3 </w:t>
      </w:r>
      <w:r>
        <w:rPr>
          <w:color w:val="212121"/>
          <w:sz w:val="21"/>
          <w:szCs w:val="21"/>
        </w:rPr>
        <w:t> удельный вес недоимки по налогу на имущество физических лиц на 1 января 2019 года  к общему объему поступлений доходов в местный бюджет поселения от налога на имущество физических лиц за отчетный период составил 25,3 % при плане 4,5 %;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показатель 5</w:t>
      </w:r>
      <w:r>
        <w:rPr>
          <w:color w:val="212121"/>
          <w:sz w:val="21"/>
          <w:szCs w:val="21"/>
        </w:rPr>
        <w:t> доля протяженности освещенных частей улиц, проездов к их общей протяженности на конец 2018 года составила 100%;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7</w:t>
      </w:r>
      <w:r>
        <w:rPr>
          <w:color w:val="212121"/>
          <w:sz w:val="21"/>
          <w:szCs w:val="21"/>
        </w:rPr>
        <w:t> количество обустроенных мест массового отдыха на территории поселения  - 3 единицы, при плане 3;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8</w:t>
      </w:r>
      <w:r>
        <w:rPr>
          <w:color w:val="212121"/>
          <w:sz w:val="21"/>
          <w:szCs w:val="21"/>
        </w:rPr>
        <w:t> доля расходов бюджета поселения на содержание органов местного самоуправления составила 21,2  при плане 28,9%.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9</w:t>
      </w:r>
      <w:r>
        <w:rPr>
          <w:color w:val="212121"/>
          <w:sz w:val="21"/>
          <w:szCs w:val="21"/>
        </w:rPr>
        <w:t>  поселение приняло участие в 3 государственных программах Воронежской области при плане 3;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10</w:t>
      </w:r>
      <w:r>
        <w:rPr>
          <w:color w:val="212121"/>
          <w:sz w:val="21"/>
          <w:szCs w:val="21"/>
        </w:rPr>
        <w:t>  ввод жилья на 1 жителя поселения составила 0,02 кв. м при плане 0,02 кв. м;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11</w:t>
      </w:r>
      <w:r>
        <w:rPr>
          <w:color w:val="212121"/>
          <w:sz w:val="21"/>
          <w:szCs w:val="21"/>
        </w:rPr>
        <w:t> устройство торговых мест на ярмарочных площадках на территории поселения, в расчете на 1000 чел. в 2018 году не планировалось;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12</w:t>
      </w:r>
      <w:r>
        <w:rPr>
          <w:color w:val="212121"/>
          <w:sz w:val="21"/>
          <w:szCs w:val="21"/>
        </w:rPr>
        <w:t> участие поселения в областных и федеральных конкурсах в 2018 году не планировалось;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13</w:t>
      </w:r>
      <w:r>
        <w:rPr>
          <w:color w:val="212121"/>
          <w:sz w:val="21"/>
          <w:szCs w:val="21"/>
        </w:rPr>
        <w:t> доля отремонтированных автомобильных дорог общего пользования местного значения поселения составила 71,5  при плане 70,1%.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14</w:t>
      </w:r>
      <w:r>
        <w:rPr>
          <w:color w:val="212121"/>
          <w:sz w:val="21"/>
          <w:szCs w:val="21"/>
        </w:rPr>
        <w:t> доля зарегистрированных объектов недвижимости, находящихся в муниципальной собственности составила 40% при плане 40 %;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15</w:t>
      </w:r>
      <w:r>
        <w:rPr>
          <w:color w:val="212121"/>
          <w:sz w:val="21"/>
          <w:szCs w:val="21"/>
        </w:rPr>
        <w:t> на территории поселения  зарегистрированы 4 органа территориального общественного самоуправления, при плане 4;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17</w:t>
      </w:r>
      <w:r>
        <w:rPr>
          <w:color w:val="212121"/>
          <w:sz w:val="21"/>
          <w:szCs w:val="21"/>
        </w:rPr>
        <w:t> расходы местного бюджета на проведение мероприятий по энергосбережению в расчете на 1 жителя составили 242,2 рублей, при плане 95,8 рублей;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18</w:t>
      </w:r>
      <w:r>
        <w:rPr>
          <w:color w:val="212121"/>
          <w:sz w:val="21"/>
          <w:szCs w:val="21"/>
        </w:rPr>
        <w:t> удельный вес детей в возрасте 5-17 лет, занимающихся в кружках, клубных формированиях в учреждениях культуры составил 51% от общего числа детей, проживающих на территории поселения, при плане 50%;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19</w:t>
      </w:r>
      <w:r>
        <w:rPr>
          <w:color w:val="212121"/>
          <w:sz w:val="21"/>
          <w:szCs w:val="21"/>
        </w:rPr>
        <w:t> доля протяженности автомобильных дорог общего пользования местного значения, не отвечающих нормативных требованиям, в общей протяженности автомобильных дорог общего пользования местного значения составила 37,5% при плане 52,5%.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20 </w:t>
      </w:r>
      <w:r>
        <w:rPr>
          <w:color w:val="212121"/>
          <w:sz w:val="21"/>
          <w:szCs w:val="21"/>
        </w:rPr>
        <w:t>эффективность проведения плановых и внеплановых проверок в рамках муниципального земельного контроля в отношении земельных участков, находящихся в пользовании физических и юридических лиц, в расчете на 1000 человек населения составила 2,82 единиц, при плане 1,88.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 выполнены следующие показатели: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4 </w:t>
      </w:r>
      <w:r>
        <w:rPr>
          <w:color w:val="212121"/>
          <w:sz w:val="21"/>
          <w:szCs w:val="21"/>
        </w:rPr>
        <w:t>снижение недоимки по местных налогам и сборам, зачисляемым в бюджет поселения составило 73,2% при плане 99,0%;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6</w:t>
      </w:r>
      <w:r>
        <w:rPr>
          <w:color w:val="212121"/>
          <w:sz w:val="21"/>
          <w:szCs w:val="21"/>
        </w:rPr>
        <w:t> количество оборудованных спортивных и детских площадок, соответствующих требованиям безопасности, на территории поселения  - 5 единиц при плане 6;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показатель 16 </w:t>
      </w:r>
      <w:r>
        <w:rPr>
          <w:color w:val="212121"/>
          <w:sz w:val="21"/>
          <w:szCs w:val="21"/>
        </w:rPr>
        <w:t>в 2018 году в конкурсе по реализации местных инициатив территориального общественного самоуправления приняли участие 3 ТОСа, но конкурсный отбор не прошли.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Формирование и исполнение местного бюджета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lastRenderedPageBreak/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Формирование, утверждение и контроль за исполнением бюджета Селявинского сельского поселения осуществляется исходя из налоговых доходов поселения, определенных законодательством Российской Федерацией.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Исполнение бюджета Селявинского сельского поселения осуществлялось в соответствии с решением Совета народных депутатов Селявинского сельского поселения «О бюджете Селявинского сельского поселения Лискинского муниципального района Воронежской области на 2018 год и на плановый период 2019 -2020 годов»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Селявинского сельского поселения закрепляет объемы финансирования по расходным статьям, исходя из приоритетов очередного финансового года, в соответствии с принятыми расходными обязательствами.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Расходные обязательства определяются в соответствии с вопросами местного значения, которые призваны решать органы местного самоуправления.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Доля налоговых поступлений составила 39,7 % от общего объема поступивших доходов в 2018 году, неналоговых поступлений – 30,3 % и безвозмездных поступлений – 30,0 % от общего объема поступивших доходов.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Налоговые и неналоговые доходы в 2018 году поступили в местный бюджет в объеме 10835,1 тыс. руб., к плановым назначениям исполнены на 100%.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Удельный вес в структуре собственных доходов поселения занимают следующие налоги: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Земельный налог – 92% (5710,4 тыс. руб.).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Налог на доходы физических лиц -  5,9 % (368,4 тыс. руб.).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Арендная плата за землю – 1,0 % (60,2 тыс. руб.).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Налог на имущество – 1,1 % (65,9 тыс. руб.)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2018 год бюджет Селявинского сельского поселения по доходам исполнен на 100 %. В бюджет поступило 15469,7 тыс. руб., из них собственных доходов 10835,1 тыс. руб., что составляет 70,0 % от общей суммы доходов.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Пополнение доходной части бюджета обеспечивалось с сохранением условий для развития и расширения собственной доходной базы муниципального образования.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Регулярно проводились мероприятия, направленные на укрепление контроля за соблюдением налоговой дисциплины муниципального образования, на мобилизацию доходов бюджета поселения, на ликвидацию задолженности организаций и физических лиц в бюджет поселения.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2018 году сохранился программно-целевой метод планирования и исполнения бюджета. Доля расходов бюджета Селявинского сельского поселения, формируемая в рамках муниципальных программ, в общем объеме расходов бюджета составила 100%, или 9072,1 тыс. руб. (исполнение в рамках муниципальных программ в 2018 году – 9072,1 тыс. руб.). По сравнению с прошлым годом эти расходы уменьшились на 26,7 % (исполнение в рамках муниципальных программ в 2017 году – 12385,5 тыс. руб.).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Формирование объема и структуры расходов бюджета Селявинского сельского поселения на 2018 год осуществлялось исходя из следующих основных приоритетных направлений: выполнение действующих расходных обязательств, оказание населению качественных и доступных </w:t>
      </w:r>
      <w:r>
        <w:rPr>
          <w:color w:val="212121"/>
          <w:sz w:val="21"/>
          <w:szCs w:val="21"/>
        </w:rPr>
        <w:lastRenderedPageBreak/>
        <w:t>муниципальных услуг, выявление и использование резервов для достижения планируемых результатов, эффективное расходование бюджетных средств.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Велась работа по повышению эффективности бюджетных расходов с целью недопущения просроченной кредиторской задолженности по бюджетным обязательствам.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2018 год совокупный годовой объем закупок составил 3894,60 руб. Проведено 100 закупок на общую сумму 3443200,00 руб., из них проведено 2 электронных аукциона на сумму 1895112,00 руб.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Годовой объем закупок у единственного поставщика (подрядчика, исполнителя) в соответствии с пунктом 4 части 1 статьи 93 Федерального закон № 44-ФЗ составил 1548088,00 руб., заключено 98 договоров на поставку товаров оказание работ и выполнение услуг.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Селявинского сельского поселения не имеет задолженности по оплате заключенных муниципальных контрактов.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за отчетный период составили: 9072,1 тыс. руб. 100% к утвержденному плану на 2018 год.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них: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заработную плату с начислениями работников администрации 1700,8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заработную плату работников культуры с начислениями 1405,3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ремонт здания Дома культуры 224,9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-на первичные меры пожарной безопасности – 130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оплату электроэнергии уличного освещения – 350,0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оплату коммунальных услуг – 242,4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закупку мебели для нужд ДК – 88,0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пополнение библиотечного фонда – 14,8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оргтехнику для нужд ДК - 36,5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разработку проекта изменений в генеральный план Селявинского сельского поселения – 100,00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ремонт артезианской скважины – 71,4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межевание земель – 54,0 тыс. руб.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муниципальной программы «Развитие территории поселения» на 2017 - 2020 годы: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на благоустройство территории поселения (содержание трактора, покос сорной растительности, очистка дорог от снега и др.) было израсходовано из средств местного бюджета 2281,7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возмещение части затрат МУП по уборке города, осуществляющей вывоз и утилизацию ТБО израсходовано 53,7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реконструкцию уличного освещения в с. Селявное и х. Дивногорье (улицы: Нагорная, Меловая, Школьная, 9 Мая, Центральная, Луговая, пер. Дивный) – 327,1 тыс. руб;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 укладку щебеночного основания на улицах Нагорная и Меловая из средств областного бюджета израсходовано 1895,1 тыс. руб.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сожалению, в 2018 году мы не смогли произвести укладку асфальта на этих улицах, как планировали, из-за срыва сроков завершения работ по устройству щебеночного основания, в связи с этим муниципальный контракт на работы по устройству асфальтобетонного покрытия был расторгнут.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Укладку асфальта на этих улицах планируем завершить в текущем году, на это запланировано в бюджете 1800,2 тыс. рублей.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в 2019 году планируется: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строительство тротуара по ул. 9 Мая в с. Селявное, за счет средств местного и областного бюджетов (софинансирование 50х50) 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устройство щебеночного покрытия улиц Первомайская и 9 Мая в с. Селявное и ямочный ремонт ул. Донская в с. Селявное и пер. Дивный в х. Дивногорье за счет средств дорожного фонда – запланировано 2500 тыс. руб.;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установка ограждения и освещения артезианских скважин в с. Селявное, х. Вязники и х. Дивногорье;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благоустройство детской площадки на ул. 9 Мая в с. Селявное;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строительство вышки сотовой связи ТЕЛЕ2;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</w:t>
      </w:r>
      <w:r>
        <w:rPr>
          <w:color w:val="212121"/>
          <w:sz w:val="21"/>
          <w:szCs w:val="21"/>
          <w:shd w:val="clear" w:color="auto" w:fill="FFFFFF"/>
        </w:rPr>
        <w:t>уборка территории старой школы.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От жителей поселения ждем предложений по использованию указанного земельного участка.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       В</w:t>
      </w:r>
      <w:r>
        <w:rPr>
          <w:color w:val="212121"/>
          <w:sz w:val="21"/>
          <w:szCs w:val="21"/>
        </w:rPr>
        <w:t> 2019 году продолжится работа по постановке на кадастровый учет и оформлению в муниципальную собственность: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водопроводных сетей;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автомобильных дорог общего пользования местного значения, расположенных в границах поселения;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выморочного и бесхозяйного имущества.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  <w:shd w:val="clear" w:color="auto" w:fill="FFFFFF"/>
        </w:rPr>
        <w:t>Над решением этих задач будет работать администрация и Совет народных депутатов  поселения в 2019 году. Мы рассчитываем на помощь в их разрешении со стороны администрации района, предприятий и организаций поселения и, конечно, на помощь наших жителей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shd w:val="clear" w:color="auto" w:fill="FFFFFF"/>
        </w:rPr>
        <w:t>            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  и всех, кто работает в поселении - будет направлена на решение одной задачи: сделать сельское поселение лучшим.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Прошедшие двенадцать месяцев я не могу назвать легкими. И все-таки нам с вами удалось многое сделать. Я благодарю всех жителей, руководителей предприятий и учреждений, функционирующих на территории нашего поселения, за участие во всех значимых делах, за инициативность и неравнодушие. За то, что вашим трудом живет и обустраивается наше поселение. Я также благодарю администрацию Лискинского муниципального района за поддержку!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73281" w:rsidRDefault="00973281" w:rsidP="0097328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Спасибо за внимание!</w:t>
      </w:r>
    </w:p>
    <w:p w:rsidR="00143808" w:rsidRDefault="00143808">
      <w:bookmarkStart w:id="0" w:name="_GoBack"/>
      <w:bookmarkEnd w:id="0"/>
    </w:p>
    <w:sectPr w:rsidR="0014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43"/>
    <w:rsid w:val="00143808"/>
    <w:rsid w:val="00973281"/>
    <w:rsid w:val="00C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9407-1F4F-408B-AF98-EEB28CC2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3877</Words>
  <Characters>22101</Characters>
  <Application>Microsoft Office Word</Application>
  <DocSecurity>0</DocSecurity>
  <Lines>184</Lines>
  <Paragraphs>51</Paragraphs>
  <ScaleCrop>false</ScaleCrop>
  <Company/>
  <LinksUpToDate>false</LinksUpToDate>
  <CharactersWithSpaces>25927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2024-02-06T05:49:00Z</dcterms:created>
  <dcterms:modified xsi:type="dcterms:W3CDTF">2024-02-06T05:49:00Z</dcterms:modified>
</cp:coreProperties>
</file>