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29" w:rsidRDefault="006B3A29" w:rsidP="006B3A2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СЕЛЯВИНСКОГО СЕЛЬСКОГО ПОСЕЛЕНИЯ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________________________________________________________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  <w:u w:val="single"/>
        </w:rPr>
        <w:t>от 29 июня 2021 г.</w:t>
      </w:r>
      <w:r>
        <w:rPr>
          <w:b/>
          <w:bCs/>
          <w:color w:val="212121"/>
          <w:sz w:val="21"/>
          <w:szCs w:val="21"/>
        </w:rPr>
        <w:t>                                                                               № </w:t>
      </w:r>
      <w:r>
        <w:rPr>
          <w:b/>
          <w:bCs/>
          <w:color w:val="212121"/>
          <w:sz w:val="21"/>
          <w:szCs w:val="21"/>
          <w:u w:val="single"/>
        </w:rPr>
        <w:t>43</w:t>
      </w:r>
      <w:r>
        <w:rPr>
          <w:b/>
          <w:bCs/>
          <w:color w:val="212121"/>
          <w:sz w:val="21"/>
          <w:szCs w:val="21"/>
        </w:rPr>
        <w:t>   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Селявное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внесении изменений в решение Совета народных депутатов Селявинского сельского поселения Лискинского муниципального района Воронежской области от 27.11.2020 № 17 «Об утверждении правил благоустройства территории Селявинского сельского поселения Лискинского муниципального района Воронежской области»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муниципальных нормативных правовых актов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Совет народных депутатов Селявинского сельского поселения Лискинского муниципального района Воронежской области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РЕШИЛ: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Правила благоустройства территории Селявинского сельского поселения Лискинского муниципального района Воронежской области, утвержденные решением Совета народных депутатов Селявинского сельского поселения Лискинского муниципального района Воронежской области от 27.11.2020 № 17 «Об утверждении правил благоустройства территории Селявинского сельского поселения Лискинского муниципального района Воронежской области» (далее – Правила) следующие изменения: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Пункт 1.1 Правил изложить в следующей редакции: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«1.1. Настоящие Правила разработаны в соответствии с </w:t>
      </w:r>
      <w:hyperlink r:id="rId4" w:anchor="/document/186367/entry/0" w:history="1">
        <w:r>
          <w:rPr>
            <w:rStyle w:val="a4"/>
            <w:color w:val="0263B2"/>
            <w:sz w:val="21"/>
            <w:szCs w:val="21"/>
          </w:rPr>
          <w:t>Федеральным законом</w:t>
        </w:r>
      </w:hyperlink>
      <w:r>
        <w:rPr>
          <w:color w:val="212121"/>
          <w:sz w:val="21"/>
          <w:szCs w:val="21"/>
        </w:rPr>
        <w:t> от 06.10.2003 N 131-ФЗ «Об общих принципах организации местного самоуправления в Российской Федерации», </w:t>
      </w:r>
      <w:hyperlink r:id="rId5" w:anchor="/document/12138258/entry/0" w:history="1">
        <w:r>
          <w:rPr>
            <w:rStyle w:val="a4"/>
            <w:color w:val="0263B2"/>
            <w:sz w:val="21"/>
            <w:szCs w:val="21"/>
          </w:rPr>
          <w:t>Градостроительным кодексом</w:t>
        </w:r>
      </w:hyperlink>
      <w:r>
        <w:rPr>
          <w:color w:val="212121"/>
          <w:sz w:val="21"/>
          <w:szCs w:val="21"/>
        </w:rPr>
        <w:t> Российской Федерации, </w:t>
      </w:r>
      <w:hyperlink r:id="rId6" w:anchor="/document/10164072/entry/0" w:history="1">
        <w:r>
          <w:rPr>
            <w:rStyle w:val="a4"/>
            <w:color w:val="0263B2"/>
            <w:sz w:val="21"/>
            <w:szCs w:val="21"/>
          </w:rPr>
          <w:t>Гражданским кодексом</w:t>
        </w:r>
      </w:hyperlink>
      <w:r>
        <w:rPr>
          <w:color w:val="212121"/>
          <w:sz w:val="21"/>
          <w:szCs w:val="21"/>
        </w:rPr>
        <w:t> Российской Федерации, </w:t>
      </w:r>
      <w:hyperlink r:id="rId7" w:anchor="/document/12112084/entry/0" w:history="1">
        <w:r>
          <w:rPr>
            <w:rStyle w:val="a4"/>
            <w:color w:val="0263B2"/>
            <w:sz w:val="21"/>
            <w:szCs w:val="21"/>
          </w:rPr>
          <w:t>Федеральным законом</w:t>
        </w:r>
      </w:hyperlink>
      <w:r>
        <w:rPr>
          <w:color w:val="212121"/>
          <w:sz w:val="21"/>
          <w:szCs w:val="21"/>
        </w:rPr>
        <w:t> от 24.06.1998 N 89-ФЗ «Об отходах производства и потребления», </w:t>
      </w:r>
      <w:hyperlink r:id="rId8" w:anchor="/document/12115118/entry/0" w:history="1">
        <w:r>
          <w:rPr>
            <w:rStyle w:val="a4"/>
            <w:color w:val="0263B2"/>
            <w:sz w:val="21"/>
            <w:szCs w:val="21"/>
          </w:rPr>
          <w:t>Федеральным законом</w:t>
        </w:r>
      </w:hyperlink>
      <w:r>
        <w:rPr>
          <w:color w:val="212121"/>
          <w:sz w:val="21"/>
          <w:szCs w:val="21"/>
        </w:rPr>
        <w:t> от 30.03.1999 N 52-ФЗ «О санитарно-эпидемиологическом благополучии населения», </w:t>
      </w:r>
      <w:hyperlink r:id="rId9" w:anchor="/document/46427106/entry/0" w:history="1">
        <w:r>
          <w:rPr>
            <w:rStyle w:val="a4"/>
            <w:color w:val="0263B2"/>
            <w:sz w:val="21"/>
            <w:szCs w:val="21"/>
          </w:rPr>
          <w:t>Законом</w:t>
        </w:r>
      </w:hyperlink>
      <w:r>
        <w:rPr>
          <w:color w:val="212121"/>
          <w:sz w:val="21"/>
          <w:szCs w:val="21"/>
        </w:rPr>
        <w:t> Воронежской области от 05.07.2018 N 108-ОЗ «О порядке определения границ прилегающих территорий в Воронежской области», </w:t>
      </w:r>
      <w:hyperlink r:id="rId10" w:anchor="/document/12132859/entry/0" w:history="1">
        <w:r>
          <w:rPr>
            <w:rStyle w:val="a4"/>
            <w:color w:val="0263B2"/>
            <w:sz w:val="21"/>
            <w:szCs w:val="21"/>
          </w:rPr>
          <w:t>постановлением</w:t>
        </w:r>
      </w:hyperlink>
      <w:r>
        <w:rPr>
          <w:color w:val="212121"/>
          <w:sz w:val="21"/>
          <w:szCs w:val="21"/>
        </w:rPr>
        <w:t> Государственного комитета Российской Федерации по строительству и жилищно-коммунальному комплексу Российской Федерации от 27.09.2003 N 170 «Об утверждении Правил и норм технической эксплуатации жилищного фонда», санитарно-эпидемиологическими правилами и нормативами СанПиН 2.2.1/2.1.1.1200-03 «Санитарно-защитные зоны и санитарная классификация предприятий, сооружений и иных объектов», утвержденных постановлением Главного государственного санитарного врача РФ от 25.09.2007 № 74 «О введении в действие </w:t>
      </w:r>
      <w:hyperlink r:id="rId11" w:anchor="6540IN" w:history="1">
        <w:r>
          <w:rPr>
            <w:rStyle w:val="a4"/>
            <w:color w:val="0263B2"/>
            <w:sz w:val="21"/>
            <w:szCs w:val="21"/>
          </w:rPr>
          <w:t>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</w:t>
        </w:r>
      </w:hyperlink>
      <w:r>
        <w:rPr>
          <w:color w:val="212121"/>
          <w:sz w:val="21"/>
          <w:szCs w:val="21"/>
        </w:rPr>
        <w:t>» (далее – СанПиН 2.2.1/2.1.1.1200-03), постановлением Главного государственного санитарного врача РФ от 28.01.2021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</w:t>
      </w:r>
      <w:r>
        <w:rPr>
          <w:color w:val="212121"/>
          <w:sz w:val="21"/>
          <w:szCs w:val="21"/>
        </w:rPr>
        <w:lastRenderedPageBreak/>
        <w:t>противоэпидемических (профилактических) мероприятий» (далее – СанПиН 2.1.3684-21), муниципальными нормативно-правовыми актами органов местного самоуправления Селявинского сельского поселения Лискинского муниципального района Воронежской области.».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Абзац пятнадцатый пункта 1.7 изложить в следующей редакции: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«крупногабаритные отходы — отходы производства и потребления, являющиеся предметами, утратившими свои потребительские свойства (мебель, бытовая техника, велосипеды и другие крупные предметы), размеры которых превышают 0,5 метра в высоту, ширину или длину;».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После абзаца пятнадцатого дополнить пункт 1.7 Правил абзацем следующего содержания: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«твердые коммунальные отходы - это отходы, образующиеся в жилых помещениях в процессе потребления, а также товары, которые утратили свои потребительские свойства в процессе их использования. К твердым коммунальным отходам также относятся отходы, образующиеся в процессе деятельности юридических лиц, индивидуальных предпринимателей и аналогичные по составу, которые образуются в жилых помещениях;».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1.4. Пункт 1.8 Правил изложить в следующей редакции: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«1.8. При разработке концепций и проектов благоустройства территории Селявинского сельского поселения, а также при проведении мероприятий по благоустройству данных территорий необходимо обеспечивать соблюдение норм, указанных в сводах правил и национальных стандартах, в том числе в следующих: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СНиП 23-03-2003 «Защита от шума»;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СНиП II-26-76 «Кровли. Нормы проектирования»;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СНиП 2.01.07-85* «Нагрузки и воздействия»;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СНиП 2.05.02-85 «Автомобильные дороги»;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СНиП 23-05-95 «Естественное и искусственное освещение»;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СП 140.13330.2012 «Городская среда. Правила проектирования для маломобильных групп населения»;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СП 42.13330.2016 «Градостроительство. Планировка и застройка городских и сельских поселений»;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СанПиН 4630-88 «Охрана поверхностных вод от загрязнения»;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СанПиН 2.1.3684-21 </w:t>
      </w:r>
      <w:hyperlink r:id="rId12" w:history="1">
        <w:r>
          <w:rPr>
            <w:rStyle w:val="a4"/>
            <w:color w:val="0263B2"/>
            <w:sz w:val="21"/>
            <w:szCs w:val="21"/>
          </w:rPr>
          <w:t>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  </w:r>
      </w:hyperlink>
      <w:r>
        <w:rPr>
          <w:color w:val="212121"/>
          <w:sz w:val="21"/>
          <w:szCs w:val="21"/>
        </w:rPr>
        <w:t>;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СанПиН 1.2.3685-21 </w:t>
      </w:r>
      <w:hyperlink r:id="rId13" w:history="1">
        <w:r>
          <w:rPr>
            <w:rStyle w:val="a4"/>
            <w:color w:val="0263B2"/>
            <w:sz w:val="21"/>
            <w:szCs w:val="21"/>
          </w:rPr>
          <w:t>«Гигиенические нормативы и требования к обеспечению безопасности и (или) безвредности для человека факторов среды обитания»</w:t>
        </w:r>
      </w:hyperlink>
      <w:r>
        <w:rPr>
          <w:color w:val="212121"/>
          <w:sz w:val="21"/>
          <w:szCs w:val="21"/>
        </w:rPr>
        <w:t>;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ГОСТ Р 56195-2014 «Национальный стандарт Российской Федерации. Услуги жилищно-коммунального хозяйства и управления многоквартирными домами. Услуги содержания придомовой территории, сбор и вывоз бытовых отходов. Общие требования»;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ГОСТ 30772-2001 «Ресурсосбережение. Обращение с отходами»;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ГОСТ Р 53102-2015 «Оборудование игровых детских площадок. Термины и определения»;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ГОСТ Р 52301-2013 «Оборудование детских игровых площадок. Безопасность при эксплуатации. Общие требования»;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ГОСТ Р 52766-2007 «Дороги автомобильные общего пользования. Элементы обустройства»;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ГОСТ 33127-2014 «Дороги автомобильные общего пользования. Ограждения дорожные. Классификация»;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иные своды правил и стандарты, принятые и вступившие в действие в установленном порядке.».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1.5. Пункт 14.4 Правил дополнить абзацем следующего содержания: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«Порубочные остатки, образовавшиеся в результате проведения работ по валке, корчевке и обрезке деревьев и кустарников подлежат вывозу в соответствии с договором, заключенным с лицами (организациями), обладающими соответствующей разрешительной документацией по нерегулируемой цене за счет исполнителя работ.».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1.6. Пункт 14.6 Правил изложить в следующей редакции: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«14.6. Юридические и физические лица обязаны производить: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подметание и уборку придовомой территории;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очистку от мусора и промывку урн, установленных возле зданий, подъездов;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уборку и выкашивание газонов;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прочистку ливневой канализации;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уборку крыльца и площадки перед входом в здание, подъезд;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очистку металлической решетки и приямка;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складировать твердые коммунальные отходы (за исключением отходов, указанных в пункте 21.6 настоящих Правил) в контейнеры, крупногабаритные отходы на специальные площадки;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производить земляные и строительные работы на придомовых территориях в установленном законом порядке;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 случае проведения каких-либо строительных, ремонтных и других работ обеспечить вывоз отходов, не относящихся по классу опасности к твердым коммунальным отходам (крупногабаритным отходам) в места, предназначенные для обращения с отходами.».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1.7. Абзац второй пункта 19.4 Правил изложить в следующей редакции: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«Бесконтейнерная схема предусматривает сбор твердых коммунальных отходов мусоровозным транспортом непосредственно от населения без использования каких-либо дополнительных устройств для предварительного сбора. Схема предусматривает следование мусоровоза по обслуживаемому участку с периодическими, строго регламентированными по времени остановками для заполнения кузова. При такой схеме применяются мусоровозы с задней и боковой загрузкой с уплотнением твердых коммунальных отходов в кузове, а также самосвалы, трактора использование которых не противоречит санитарным требованиям. Хозяйствующий субъект, осуществляющий деятельность по сбору и транспортированию крупногабаритных отходов (твердых коммунальных отходов), обеспечивает вывоз их по установленному им графику с 7 до 23 часов. Допускается сбор и удаление (вывоз) твердых коммунальных отходов (крупногабаритных отходов) с территории поселения бестарным методом (без накопления твердых коммунальных отходов (крупногабаритных отходов) на контейнерных площадках и или специальных площадках).».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1.8. Пункт 19.5 Правил изложить в следующей редакции: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«19.5. Вывоз твердых коммунальных отходов (крупногабаритных отходов) с мест (площадок) их накопления осуществляется региональным оператором по обращению с твердыми коммунальными отходами или уполномоченным им лицом по договору об оказании услуг по обращению с твердыми коммунальными отходами (далее – региональный оператор), заключенному с собственниками твердых коммунальных отходов.».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1.9. Абзац второй пункта 19.6 Правил изложить в следующей редакции: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«- осуществлять своевременный вывоз твердых коммунальных отходов (крупногабаритных отходов) в установленные для их утилизации (переработки) места;».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1.10. Пункт 19.7 Правил изложить в следующей редакции: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«19.7. Вывоз крупногабаритных отходов обеспечивает региональный оператор с использованием специально оборудованного транспортного средства, обозначенного специальным знаком.».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1.11. Пункт 20.1 Правил изложить в следующей редакции: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«20.1. Сбор жидких бытовых отходов в неканализированных домовладениях должен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Расстояние от выгребов и дворовых уборных с помойницами до жилых домов, зданий и игровых, прогулочных и спортивных площадок организаций воспитания и обучения, отдыха и оздоровления детей и молодежи</w:t>
      </w:r>
      <w:r>
        <w:rPr>
          <w:color w:val="212121"/>
          <w:sz w:val="16"/>
          <w:szCs w:val="16"/>
          <w:vertAlign w:val="superscript"/>
        </w:rPr>
        <w:t> </w:t>
      </w:r>
      <w:r>
        <w:rPr>
          <w:color w:val="212121"/>
          <w:sz w:val="21"/>
          <w:szCs w:val="21"/>
        </w:rPr>
        <w:t> и медицинских организаций, организаций социального обслуживания, детских игровых и спортивных площадок должно быть не менее 10 метров и не более 100 метров, для туалетов - не менее 20 метров.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Дворовые уборные должны находиться (располагаться, размещаться) на расстоянии не менее 50 метров от нецентрализованных источников питьевого водоснабжения, предназначенных для общественного пользования.».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1.12. Раздел 21 Правил изложить в следующей редакции: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«21. Содержание мест накопления твердых коммунальных отходов (крупногабаритных отходов).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21.1. На территории поселения в соответствии с территориальной схемой обращения с отходами оборудуются контейнерные площадки для накопления твердых коммунальных отходов или системы подземного накопления твердых коммунальных отходов или системы подземного накопления твердых коммунальных отходов с автоматическими подъемниками для подъема контейнеров (далее – контейнерные площадки) и (или) специальные площадки для накопления крупногабаритных отходов (далее – специальные площадки).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21.2. Решение о размещении контейнерных площадок и (или) специальных площадок принимается администрацией поселения, за исключением установленных законодательством Российской Федерации случаев, когда такая обязанность лежит на других лицах.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21.2.1. Создание контейнерных площадок и (или) специальных площадок осуществляется путем принятия решения в соответствии с требованиями, установленными настоящими Правилами, требованиями законодательства Российской Федерации в области санитарно-эпидемиологического благополучия населения, иного законодательства Российской Федерации и нормативными правовыми актами администрации поселения.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 21.2.2. В случае если в соответствии с законодательством Российской Федерации обязанность по созданию контейнерных площадок и (или) специальных площадок лежит на других лицах, такие лица </w:t>
      </w:r>
      <w:r>
        <w:rPr>
          <w:color w:val="212121"/>
          <w:sz w:val="21"/>
          <w:szCs w:val="21"/>
        </w:rPr>
        <w:lastRenderedPageBreak/>
        <w:t>согласовывают создание контейнерных площадок и (или) специальных площадок с администрацией поселения.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21.2.3. Администрация поселения осуществляет ведение реестра мест (площадок) накопления твердых коммунальных отходов на основе сведений, сформированных при создании контейнерных площадок и (или) специальных площадок, а также сведений, предоставленных заявителем, при согласовании контейнерных площадок и (или) специальных площадок.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21.3. Количество площадок, контейнеров и бункеров на </w:t>
      </w:r>
      <w:hyperlink r:id="rId14" w:anchor="sub_1221" w:history="1">
        <w:r>
          <w:rPr>
            <w:rStyle w:val="a4"/>
            <w:color w:val="0263B2"/>
            <w:sz w:val="21"/>
            <w:szCs w:val="21"/>
          </w:rPr>
          <w:t>контейнерных площадках</w:t>
        </w:r>
      </w:hyperlink>
      <w:r>
        <w:rPr>
          <w:color w:val="212121"/>
          <w:sz w:val="21"/>
          <w:szCs w:val="21"/>
        </w:rPr>
        <w:t> должно соответствовать санитарным нормам и правилам.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21.4. Лица, в ведении которых находятся контейнерные площадки и (или) специальные площадки, обязаны обеспечить: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заключение договора с региональным оператором по обращению с твердыми коммунальными отходами на оказание услуг по обращению с твердыми коммунальными отходами (крупногабаритными отходами), в зоне деятельности которого находятся места (площадки) накопления таких отходов;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надлежащее текущее содержание контейнеров, контейнерной площадки, специальной площадки и прилегающей к ним территории, в соответствии с требованиями санитарных норм и правил;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по окончании погрузки твердых коммунальных отходов производить уборку контейнерной площадки, специальной площадки;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в зимнее время года - очистку от снега и наледи, подходов и подъездов к ним с целью создания нормальных условий для специализированного автотранспорта и пользования населения;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контроль за своевременным вывозом твердых коммунальных отходов согласно заключенным договорам с организацией, осуществляющей данный вид деятельности и графикам вывоза;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своевременный ремонт, покраску (не реже одного раза в год) и замену непригодных для дальнейшего использования контейнеров, бункеров;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дезинфекцию контейнеров, бункеров, контейнерных площадок и специальных площадок.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21.5. Общие требования к контейнерным площадкам, специальным площадкам: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21.5.1. Контейнерные площадки и (или) специальные площадки необходимо размещать удаленными от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на расстоянии не менее 20 м, но не более 100 м; до территорий медицинских организаций в сельских населенных пунктах – не менее 15 метров. Территория площадки должна примыкать к проездам, но не мешать проезду транспорта.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В исключительных случаях в районах сложившейся застройки, где отсутствуют возможности соблюдения установленных разрывов, 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к СанПиН 2.1.3684-21.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21.5.2. При обособленном размещении площадки (вдали от проездов) предусматривается возможность удобного подъезда транспорта для очистки контейнеров и наличие разворотных площадок (12 x 12 м). Проектирование размещения площадок осуществляется вне зоны видимости с транзитных транспортных и пешеходных коммуникаций в стороне от уличных </w:t>
      </w:r>
      <w:hyperlink r:id="rId15" w:anchor="sub_1223" w:history="1">
        <w:r>
          <w:rPr>
            <w:rStyle w:val="a4"/>
            <w:color w:val="0263B2"/>
            <w:sz w:val="21"/>
            <w:szCs w:val="21"/>
          </w:rPr>
          <w:t>фасадов</w:t>
        </w:r>
      </w:hyperlink>
      <w:r>
        <w:rPr>
          <w:color w:val="212121"/>
          <w:sz w:val="21"/>
          <w:szCs w:val="21"/>
        </w:rPr>
        <w:t> зданий. Территорию площадки следует располагать в зоне затенения (прилегающей застройкой, навесами или посадками зеленых насаждений).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    21.5.3. Контейнерные площадки, организуемые заинтересованными лицами,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 метра.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21.5.4. Покрытие контейнерных площадок, специальных площадок следует устанавливать аналогичным покрытию транспортных проездов. Уклон покрытия контейнерных площадок, специальных площадок следует устанавливать составляющим 5 - 10% в сторону проезжей части, чтобы не допускать застаивания воды и скатывания контейнера.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21.5.4. Сопряжение контейнерных площадок, специальных площадок с прилегающим проездом осуществляется в одном уровне, без укладки бордюрного камня, с газоном - садовым бортом или декоративной стенкой высотой 1,0 - 1,2 м.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21.5.5. Функционирование осветительного оборудования рекомендуется устанавливать в режиме освещения </w:t>
      </w:r>
      <w:hyperlink r:id="rId16" w:anchor="sub_1213" w:history="1">
        <w:r>
          <w:rPr>
            <w:rStyle w:val="a4"/>
            <w:color w:val="0263B2"/>
            <w:sz w:val="21"/>
            <w:szCs w:val="21"/>
          </w:rPr>
          <w:t>прилегающей территории</w:t>
        </w:r>
      </w:hyperlink>
      <w:r>
        <w:rPr>
          <w:color w:val="212121"/>
          <w:sz w:val="21"/>
          <w:szCs w:val="21"/>
        </w:rPr>
        <w:t> с высотой опор не менее 3 м.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21.5.6. Владелец контейнерной и (или) специальной площадки обеспечивает проведение уборки, дезинсекции</w:t>
      </w:r>
      <w:r>
        <w:rPr>
          <w:color w:val="212121"/>
          <w:sz w:val="16"/>
          <w:szCs w:val="16"/>
          <w:vertAlign w:val="superscript"/>
        </w:rPr>
        <w:t> </w:t>
      </w:r>
      <w:r>
        <w:rPr>
          <w:color w:val="212121"/>
          <w:sz w:val="21"/>
          <w:szCs w:val="21"/>
        </w:rPr>
        <w:t> и дератизации</w:t>
      </w:r>
      <w:r>
        <w:rPr>
          <w:color w:val="212121"/>
          <w:sz w:val="16"/>
          <w:szCs w:val="16"/>
          <w:vertAlign w:val="superscript"/>
        </w:rPr>
        <w:t> </w:t>
      </w:r>
      <w:r>
        <w:rPr>
          <w:color w:val="212121"/>
          <w:sz w:val="21"/>
          <w:szCs w:val="21"/>
        </w:rPr>
        <w:t> 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N 1 к СанПиН 2.1.3684-21.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Не допускается промывка контейнеров и (или) бункеров на контейнерных площадках.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21.5.7. 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21.6. В контейнерах, бункерах, предназначенных для сбора твердых коммунальных отходов запрещается размещать горящие, раскаленные или горячие отходы, снег и лед, жидкие вещества, биологически и химически активные вещества, осветительные приборы и электрические лампы, содержащие ртуть, батареи и  аккумуляторы, масло (отработанное моторное, трансформаторное), шины (автошины, покрышки), обрезки и спилы деревьев, медицинские и биологические отходы, промышленные отходы предприятий, строительные отходы (бетон, кирпич, шифер и др.), металлолом, а также иные отходы, которые могут причинить вред жизни и здоровью лиц, осуществляющих погрузку (разгрузку) контейнеров, повредить контейнеры, мусоровозы или нарушить режим работы объектов по обработке, утилизации, обезвреживанию, размещению твердых коммунальных отходов.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Указанные отходы подлежат вывозу в соответствии с договором, заключенным с лицами (организациями), обладающими соответствующей разрешительной документацией по нерегулируемой цене.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21.7. Крупногабаритные отходы подлежат складированию на специальных площадках.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Складирование иных отходов на специальных площадках запрещается.</w:t>
      </w:r>
      <w:r>
        <w:rPr>
          <w:color w:val="222222"/>
          <w:sz w:val="21"/>
          <w:szCs w:val="21"/>
        </w:rPr>
        <w:t>».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Опубликовать настоящее решение в газете «Селявинский муниципальный вестник» и разместить на официальном сайте администрации Селявинского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Решение вступает в силу со дня его официального опубликования.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 народных депутатов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Селявинского сельского поселения                                      Т.В. Болдина</w:t>
      </w:r>
    </w:p>
    <w:p w:rsidR="006B3A29" w:rsidRDefault="006B3A29" w:rsidP="006B3A2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Селявинского сельского поселения                            А.Н. Семченко</w:t>
      </w:r>
    </w:p>
    <w:p w:rsidR="000F5CD6" w:rsidRDefault="000F5CD6">
      <w:bookmarkStart w:id="0" w:name="_GoBack"/>
      <w:bookmarkEnd w:id="0"/>
    </w:p>
    <w:sectPr w:rsidR="000F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BE1"/>
    <w:rsid w:val="000F5CD6"/>
    <w:rsid w:val="00454BE1"/>
    <w:rsid w:val="006B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68C77-4463-48E6-B328-BF939698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3A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2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http://docs.cntd.ru/document/573500115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hyperlink" Target="http://docs.cntd.ru/document/573536177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elyavinskoe.muob.ru/documents/decision/detail.php?id=1179737" TargetMode="Externa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11" Type="http://schemas.openxmlformats.org/officeDocument/2006/relationships/hyperlink" Target="https://docs.cntd.ru/document/902065388" TargetMode="External"/><Relationship Id="rId5" Type="http://schemas.openxmlformats.org/officeDocument/2006/relationships/hyperlink" Target="https://mobileonline.garant.ru/" TargetMode="External"/><Relationship Id="rId15" Type="http://schemas.openxmlformats.org/officeDocument/2006/relationships/hyperlink" Target="https://selyavinskoe.muob.ru/documents/decision/detail.php?id=1179737" TargetMode="External"/><Relationship Id="rId10" Type="http://schemas.openxmlformats.org/officeDocument/2006/relationships/hyperlink" Target="https://mobileonline.garant.ru/" TargetMode="External"/><Relationship Id="rId4" Type="http://schemas.openxmlformats.org/officeDocument/2006/relationships/hyperlink" Target="https://mobileonline.garant.ru/" TargetMode="Externa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selyavinskoe.muob.ru/documents/decision/detail.php?id=11797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3017</Words>
  <Characters>17198</Characters>
  <Application>Microsoft Office Word</Application>
  <DocSecurity>0</DocSecurity>
  <Lines>143</Lines>
  <Paragraphs>40</Paragraphs>
  <ScaleCrop>false</ScaleCrop>
  <Company/>
  <LinksUpToDate>false</LinksUpToDate>
  <CharactersWithSpaces>20175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2024-07-29T11:36:00Z</dcterms:created>
  <dcterms:modified xsi:type="dcterms:W3CDTF">2024-07-29T11:37:00Z</dcterms:modified>
</cp:coreProperties>
</file>