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E4" w:rsidRDefault="00D91FE4" w:rsidP="00D91FE4">
      <w:pPr>
        <w:pStyle w:val="1"/>
        <w:shd w:val="clear" w:color="auto" w:fill="auto"/>
        <w:spacing w:before="0" w:line="367" w:lineRule="exact"/>
        <w:ind w:left="40" w:right="20" w:firstLine="620"/>
      </w:pPr>
      <w:r>
        <w:rPr>
          <w:color w:val="000000"/>
        </w:rP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противодействий коррупции по итогам проведенного 2 февраля 2017 г. совещания с участием представителей Генеральной прокуратуры Российской Федерации, Центрального банка Российской Федерации и участников рынка страхования по вопросу заключения договоров инвестиционного страхования жизни отдельными категориями лиц, на которых распространяется запрет, предусмотренный Федеральным законом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№ 79-ФЗ), сообщает следующее.</w:t>
      </w:r>
    </w:p>
    <w:p w:rsidR="00D91FE4" w:rsidRDefault="00D91FE4" w:rsidP="00D91FE4">
      <w:pPr>
        <w:pStyle w:val="1"/>
        <w:shd w:val="clear" w:color="auto" w:fill="auto"/>
        <w:spacing w:before="0" w:line="367" w:lineRule="exact"/>
        <w:ind w:left="40" w:right="20" w:firstLine="620"/>
      </w:pPr>
      <w:r>
        <w:rPr>
          <w:color w:val="000000"/>
        </w:rPr>
        <w:t>Определение понятия «иностранные финансовые инструменты» предусмотрено частью 2 статьи 1 Федерального закона № 79-ФЗ.</w:t>
      </w:r>
    </w:p>
    <w:p w:rsidR="00D91FE4" w:rsidRDefault="00D91FE4" w:rsidP="00D91FE4">
      <w:pPr>
        <w:pStyle w:val="1"/>
        <w:shd w:val="clear" w:color="auto" w:fill="auto"/>
        <w:spacing w:before="0" w:line="367" w:lineRule="exact"/>
        <w:ind w:left="40" w:right="20" w:firstLine="620"/>
        <w:sectPr w:rsidR="00D91FE4">
          <w:pgSz w:w="11909" w:h="16838"/>
          <w:pgMar w:top="1725" w:right="1249" w:bottom="1070" w:left="1278" w:header="0" w:footer="3" w:gutter="0"/>
          <w:cols w:space="720"/>
          <w:noEndnote/>
          <w:docGrid w:linePitch="360"/>
        </w:sectPr>
      </w:pPr>
      <w:r>
        <w:rPr>
          <w:color w:val="000000"/>
        </w:rPr>
        <w:t>Согласно статье 2 Закона Российской Федерации от 27 ноября 1992 г. № 4015-1 «Об организации страхового дела в Российской Федерации» (далее- Закон № 4015-1) под страхованием понимаются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средств, формируемых страховщиками из уплаченных страховых премий (страховых взносов), а также за счет иных средств страховщиков.</w:t>
      </w:r>
    </w:p>
    <w:p w:rsidR="00D91FE4" w:rsidRDefault="00D91FE4" w:rsidP="00D91FE4">
      <w:pPr>
        <w:pStyle w:val="1"/>
        <w:shd w:val="clear" w:color="auto" w:fill="auto"/>
        <w:spacing w:before="0" w:line="367" w:lineRule="exact"/>
        <w:ind w:left="20" w:right="20" w:firstLine="700"/>
      </w:pPr>
      <w:r>
        <w:rPr>
          <w:color w:val="000000"/>
        </w:rPr>
        <w:t>Договор страхования является соглашением между страхователем и страховщиком, в силу которого страховщик обязуется при наступлении страхового случая произвести страховую выплату страхователю или лицу, в пользу которого заключен договор страхования, а страхователь обязуется уплатить страховую премию (страховой взнос) в установленные договором сроки.</w:t>
      </w:r>
    </w:p>
    <w:p w:rsidR="00D91FE4" w:rsidRDefault="00D91FE4" w:rsidP="00D91FE4">
      <w:pPr>
        <w:pStyle w:val="1"/>
        <w:shd w:val="clear" w:color="auto" w:fill="auto"/>
        <w:spacing w:before="0" w:line="367" w:lineRule="exact"/>
        <w:ind w:left="20" w:right="20" w:firstLine="700"/>
      </w:pPr>
      <w:r>
        <w:rPr>
          <w:color w:val="000000"/>
        </w:rPr>
        <w:t>В соответствии с подпунктом 3 пункта 1 статьи 32.9 Закона № 4015-1 страхование жизни с участием страхователя в инвестиционном доходе страховщика является одним из видов страхования в Российской Федерации.</w:t>
      </w:r>
    </w:p>
    <w:p w:rsidR="00D91FE4" w:rsidRDefault="00D91FE4" w:rsidP="00D91FE4">
      <w:pPr>
        <w:pStyle w:val="1"/>
        <w:shd w:val="clear" w:color="auto" w:fill="auto"/>
        <w:spacing w:before="0" w:line="367" w:lineRule="exact"/>
        <w:ind w:left="20" w:right="20" w:firstLine="700"/>
      </w:pPr>
      <w:r>
        <w:rPr>
          <w:color w:val="000000"/>
        </w:rPr>
        <w:t>Статьями 25 и 26 Закона № 4015-1 предусмотрено, что страховщики обязаны инвестировать собственные средства (капитал) и средства страховых резервов на условиях диверсификации, ликвидности, возвратности и доходности, которые являются, в том числе гарантиями обеспечения финансовой устойчивости страховщиков в целях выполнения своих обязательств перед страхователями. Таким образом, осуществление инвестиционной деятельности является необходимым условием деятельности страховщика.</w:t>
      </w:r>
    </w:p>
    <w:p w:rsidR="00D91FE4" w:rsidRDefault="00D91FE4" w:rsidP="00D91FE4">
      <w:pPr>
        <w:pStyle w:val="1"/>
        <w:shd w:val="clear" w:color="auto" w:fill="auto"/>
        <w:spacing w:before="0" w:line="367" w:lineRule="exact"/>
        <w:ind w:left="20" w:right="20" w:firstLine="700"/>
      </w:pPr>
      <w:r>
        <w:rPr>
          <w:color w:val="000000"/>
        </w:rPr>
        <w:t>При этом активы, в которые инвестированы средства страховых резервов и капитала, являются собственностью страховщиков. В этой связи ни страхователь, ни застрахованное лицо, ни выгодоприобретатель не наделяются правами прямого и (или) косвенного владения финансовыми инструментами, в том числе иностранными, приобретаемыми страховщиками на средства страховых резервов и капитала.</w:t>
      </w:r>
    </w:p>
    <w:p w:rsidR="00D91FE4" w:rsidRDefault="00D91FE4" w:rsidP="00D91FE4">
      <w:pPr>
        <w:pStyle w:val="1"/>
        <w:shd w:val="clear" w:color="auto" w:fill="auto"/>
        <w:spacing w:before="0" w:line="367" w:lineRule="exact"/>
        <w:ind w:left="20" w:right="20" w:firstLine="700"/>
      </w:pPr>
      <w:r>
        <w:rPr>
          <w:color w:val="000000"/>
        </w:rPr>
        <w:t>Одновременно стоит отметить, что абзацем вторым пункта 3 статьи 3 Закона № 4015-1 предусмотрено, в частности, что правила страхования должны содержать для договоров страхования жизни порядок расчета выкупной суммы и начисления инвестиционного дохода, если договор предусматривает участие страхователя или иного лица, в пользу которого заключен договор страхования жизни, в инвестиционном доходе страховщика.</w:t>
      </w:r>
    </w:p>
    <w:p w:rsidR="00D91FE4" w:rsidRDefault="00D91FE4" w:rsidP="00D91FE4">
      <w:pPr>
        <w:pStyle w:val="1"/>
        <w:shd w:val="clear" w:color="auto" w:fill="auto"/>
        <w:spacing w:before="0" w:line="360" w:lineRule="exact"/>
        <w:ind w:left="20" w:right="20" w:firstLine="700"/>
      </w:pPr>
      <w:r>
        <w:rPr>
          <w:color w:val="000000"/>
        </w:rPr>
        <w:t>Правила страхования не предоставляют страхователю, застрахованному лицу и (или) выгодоприобретателю возможность совершать какие-либо юридически значимые действия в отношении рассматриваемых активов.</w:t>
      </w:r>
    </w:p>
    <w:p w:rsidR="00D91FE4" w:rsidRDefault="00D91FE4" w:rsidP="00D91FE4">
      <w:pPr>
        <w:pStyle w:val="1"/>
        <w:shd w:val="clear" w:color="auto" w:fill="auto"/>
        <w:spacing w:before="0" w:line="367" w:lineRule="exact"/>
        <w:ind w:left="20" w:right="20" w:firstLine="700"/>
      </w:pPr>
      <w:r>
        <w:rPr>
          <w:color w:val="000000"/>
        </w:rPr>
        <w:t>Таким образом, страхователь, застрахованное лицо и выгодоприобретатель не имеют возможности повлиять на действия страховщика в части инвестирования средств капитала и страховых резервов, так как страховщик по своему усмотрению распоряжается указанными средствами в установленном нормативными правовыми актами порядке.</w:t>
      </w:r>
    </w:p>
    <w:p w:rsidR="00D91FE4" w:rsidRDefault="00D91FE4" w:rsidP="00D91FE4">
      <w:pPr>
        <w:pStyle w:val="1"/>
        <w:shd w:val="clear" w:color="auto" w:fill="auto"/>
        <w:spacing w:before="0" w:line="367" w:lineRule="exact"/>
        <w:ind w:left="60" w:firstLine="700"/>
      </w:pPr>
      <w:r>
        <w:rPr>
          <w:color w:val="000000"/>
        </w:rPr>
        <w:t>В этой связи у страхователя, застрахованного лица и выгодоприобретателя не возникают права прямого и (или) косвенного пользования активами, в которые инвестированы средства страховых резервов и капитала страховщика.</w:t>
      </w:r>
    </w:p>
    <w:p w:rsidR="00D91FE4" w:rsidRDefault="00D91FE4" w:rsidP="00D91FE4">
      <w:pPr>
        <w:pStyle w:val="1"/>
        <w:shd w:val="clear" w:color="auto" w:fill="auto"/>
        <w:spacing w:before="0" w:line="367" w:lineRule="exact"/>
        <w:ind w:left="60" w:firstLine="700"/>
      </w:pPr>
      <w:r>
        <w:rPr>
          <w:color w:val="000000"/>
        </w:rPr>
        <w:t>Учитывая вышеизложенное, по итогам проведенного совещания решено, что заключение договоров инвестиционного страхования жизни лицами, указанными в части 1 статьи 2 Федерального закона № 79-ФЗ, не приводит к нарушению запрета владеть и (или) пользоваться иностранными финансовыми инструментами.</w:t>
      </w:r>
    </w:p>
    <w:p w:rsidR="00D91FE4" w:rsidRPr="0033539F" w:rsidRDefault="00D91FE4" w:rsidP="00D91FE4">
      <w:pPr>
        <w:pStyle w:val="1"/>
        <w:shd w:val="clear" w:color="auto" w:fill="auto"/>
        <w:spacing w:before="0" w:line="367" w:lineRule="exact"/>
        <w:ind w:left="60" w:firstLine="700"/>
      </w:pPr>
      <w:r>
        <w:rPr>
          <w:color w:val="000000"/>
        </w:rPr>
        <w:t>Просим довести указанную информацию до сведения заинтересованных лиц и учитывать при применении законодательства о противодействии коррупции.</w:t>
      </w:r>
    </w:p>
    <w:p w:rsidR="00D91FE4" w:rsidRPr="00D91FE4" w:rsidRDefault="00D91FE4" w:rsidP="00D91FE4">
      <w:pPr>
        <w:pStyle w:val="1"/>
        <w:shd w:val="clear" w:color="auto" w:fill="auto"/>
        <w:spacing w:before="0" w:line="367" w:lineRule="exact"/>
        <w:ind w:left="60" w:firstLine="700"/>
      </w:pPr>
    </w:p>
    <w:p w:rsidR="00D91FE4" w:rsidRPr="00D91FE4" w:rsidRDefault="00D91FE4" w:rsidP="00D91FE4">
      <w:pPr>
        <w:pStyle w:val="1"/>
        <w:shd w:val="clear" w:color="auto" w:fill="auto"/>
        <w:spacing w:before="0" w:line="367" w:lineRule="exact"/>
        <w:ind w:left="60" w:firstLine="700"/>
      </w:pPr>
    </w:p>
    <w:p w:rsidR="00D91FE4" w:rsidRPr="00D91FE4" w:rsidRDefault="00D91FE4" w:rsidP="00D91FE4">
      <w:pPr>
        <w:pStyle w:val="1"/>
        <w:shd w:val="clear" w:color="auto" w:fill="auto"/>
        <w:spacing w:before="0" w:line="367" w:lineRule="exact"/>
        <w:ind w:left="60" w:firstLine="700"/>
      </w:pPr>
    </w:p>
    <w:p w:rsidR="00D91FE4" w:rsidRDefault="00D91FE4" w:rsidP="00D91FE4">
      <w:pPr>
        <w:pStyle w:val="a5"/>
        <w:shd w:val="clear" w:color="auto" w:fill="auto"/>
        <w:spacing w:line="270" w:lineRule="exact"/>
        <w:jc w:val="right"/>
      </w:pPr>
      <w:r>
        <w:rPr>
          <w:color w:val="000000"/>
        </w:rPr>
        <w:t>А.А. Черкасов</w:t>
      </w:r>
    </w:p>
    <w:p w:rsidR="00B440F1" w:rsidRDefault="00B440F1"/>
    <w:sectPr w:rsidR="00B440F1" w:rsidSect="00B4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1FE4"/>
    <w:rsid w:val="00921470"/>
    <w:rsid w:val="00B440F1"/>
    <w:rsid w:val="00BA07DF"/>
    <w:rsid w:val="00D91FE4"/>
    <w:rsid w:val="00E0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91F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D91F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91FE4"/>
    <w:pPr>
      <w:widowControl w:val="0"/>
      <w:shd w:val="clear" w:color="auto" w:fill="FFFFFF"/>
      <w:spacing w:before="300" w:after="0" w:line="479" w:lineRule="exact"/>
      <w:ind w:hanging="6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картинке"/>
    <w:basedOn w:val="a"/>
    <w:link w:val="a4"/>
    <w:rsid w:val="00D91FE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Лискинского района</dc:creator>
  <cp:keywords/>
  <dc:description/>
  <cp:lastModifiedBy>Администратор Лискинского района</cp:lastModifiedBy>
  <cp:revision>2</cp:revision>
  <dcterms:created xsi:type="dcterms:W3CDTF">2018-02-26T10:13:00Z</dcterms:created>
  <dcterms:modified xsi:type="dcterms:W3CDTF">2018-02-26T10:13:00Z</dcterms:modified>
</cp:coreProperties>
</file>